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>Под</w:t>
      </w: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 экстренной психологической помощью</w:t>
      </w:r>
      <w:r>
        <w:rPr>
          <w:rFonts w:eastAsia="Times New Roman"/>
          <w:color w:val="4D4D4D"/>
          <w:szCs w:val="24"/>
          <w:lang w:eastAsia="ru-RU"/>
        </w:rPr>
        <w:t xml:space="preserve"> понимается система краткосрочных мероприятий, направленных на регуляцию актуального психологического, психофизиологического состояния и негативных эмоциональных переживаний человека или группы людей, пострадавших в результате кризисного или чрезвычайного события при помощи профессиональных методов, соответствующих требованиям ситуации. Основными целями кризисного вмешательства являются стабилизация состояния пострадавших, снятие или уменьшение острых симптомов дистресса и восстановление независимого функционирования (Федунина Н.Ю.)</w:t>
      </w:r>
    </w:p>
    <w:p>
      <w:pPr>
        <w:pStyle w:val="Normal"/>
        <w:spacing w:lineRule="auto" w:line="276" w:before="0" w:afterAutospacing="1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>Методы психологической помощи лицам, пережившим психотравмирующие события</w:t>
      </w:r>
      <w:r>
        <w:rPr>
          <w:rFonts w:eastAsia="Times New Roman"/>
          <w:color w:val="4D4D4D"/>
          <w:szCs w:val="24"/>
          <w:lang w:eastAsia="ru-RU"/>
        </w:rPr>
        <w:t xml:space="preserve"> (по фактору времени, прошедшего с момента  события)</w:t>
      </w: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 </w:t>
      </w:r>
    </w:p>
    <w:tbl>
      <w:tblPr>
        <w:tblW w:w="9360" w:type="dxa"/>
        <w:jc w:val="left"/>
        <w:tblInd w:w="-6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15" w:type="dxa"/>
          <w:left w:w="-8" w:type="dxa"/>
          <w:bottom w:w="15" w:type="dxa"/>
          <w:right w:w="15" w:type="dxa"/>
        </w:tblCellMar>
        <w:tblLook w:val="04a0"/>
      </w:tblPr>
      <w:tblGrid>
        <w:gridCol w:w="4680"/>
        <w:gridCol w:w="4679"/>
      </w:tblGrid>
      <w:tr>
        <w:trPr/>
        <w:tc>
          <w:tcPr>
            <w:tcW w:w="46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8" w:type="dxa"/>
            </w:tcMar>
          </w:tcPr>
          <w:p>
            <w:pPr>
              <w:pStyle w:val="Normal"/>
              <w:spacing w:lineRule="auto" w:line="276" w:before="0" w:afterAutospacing="1"/>
              <w:jc w:val="center"/>
              <w:rPr/>
            </w:pPr>
            <w:r>
              <w:rPr>
                <w:rFonts w:eastAsia="Times New Roman"/>
                <w:b/>
                <w:bCs/>
                <w:color w:val="4D4D4D"/>
                <w:szCs w:val="24"/>
                <w:lang w:eastAsia="ru-RU"/>
              </w:rPr>
              <w:t xml:space="preserve">во время события и в ближайшее время после него </w:t>
            </w:r>
          </w:p>
        </w:tc>
        <w:tc>
          <w:tcPr>
            <w:tcW w:w="46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8" w:type="dxa"/>
            </w:tcMar>
          </w:tcPr>
          <w:p>
            <w:pPr>
              <w:pStyle w:val="Normal"/>
              <w:spacing w:lineRule="auto" w:line="276" w:before="0" w:afterAutospacing="1"/>
              <w:jc w:val="center"/>
              <w:rPr/>
            </w:pPr>
            <w:r>
              <w:rPr>
                <w:rFonts w:eastAsia="Times New Roman"/>
                <w:b/>
                <w:bCs/>
                <w:color w:val="4D4D4D"/>
                <w:szCs w:val="24"/>
                <w:lang w:eastAsia="ru-RU"/>
              </w:rPr>
              <w:t xml:space="preserve">на отдаленных этапах (работа с травмой) </w:t>
            </w:r>
          </w:p>
        </w:tc>
      </w:tr>
      <w:tr>
        <w:trPr/>
        <w:tc>
          <w:tcPr>
            <w:tcW w:w="46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8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276" w:beforeAutospacing="1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Экстренная «допсихологическая» помощь (см. «Экстренная психологическая помощь: просто о сложном»;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Психологическое сопровождение; эмоциональная поддержка;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Направление (ведение), управление;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Информирование;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Психологическое вмешательство (интервенция);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>Выявление негативных социально-психологических механизмов (психическое заражение,  паника, слухи) и управление ими (нейтрализация</w:t>
            </w:r>
            <w:r>
              <w:rPr>
                <w:rFonts w:eastAsia="Times New Roman"/>
                <w:i/>
                <w:iCs/>
                <w:color w:val="4D4D4D"/>
                <w:szCs w:val="24"/>
                <w:lang w:eastAsia="ru-RU"/>
              </w:rPr>
              <w:t xml:space="preserve">);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>Психологический дебрифинг;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76" w:before="0" w:afterAutospacing="1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Психическая регуляция и саморегуляция (ПСР) - может использоваться также до и после деятельности в экстремальных  условиях. </w:t>
            </w:r>
          </w:p>
        </w:tc>
        <w:tc>
          <w:tcPr>
            <w:tcW w:w="46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8" w:type="dxa"/>
            </w:tcMar>
          </w:tcPr>
          <w:p>
            <w:pPr>
              <w:pStyle w:val="Normal"/>
              <w:numPr>
                <w:ilvl w:val="0"/>
                <w:numId w:val="2"/>
              </w:numPr>
              <w:spacing w:lineRule="auto" w:line="276" w:beforeAutospacing="1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Когнитивно-бихевиоральная 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Психодинамическая 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Игровая психотерапия;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Арттерапия;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Использование метафор, историй, сказок;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Телесно-ориентрованная 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Гештальттерапия;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Психодрама;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>Символдрама;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>Терапия внушением (гипноз и его варианты,- используется врачами);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Гуманистически-экзистенциальная психотерапия;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="0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Нейро-лингвистический подход;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76" w:before="0" w:afterAutospacing="1"/>
              <w:rPr/>
            </w:pPr>
            <w:r>
              <w:rPr>
                <w:rFonts w:eastAsia="Times New Roman"/>
                <w:color w:val="4D4D4D"/>
                <w:szCs w:val="24"/>
                <w:lang w:eastAsia="ru-RU"/>
              </w:rPr>
              <w:t xml:space="preserve">и другие </w:t>
            </w:r>
          </w:p>
        </w:tc>
      </w:tr>
    </w:tbl>
    <w:p>
      <w:pPr>
        <w:pStyle w:val="Normal"/>
        <w:spacing w:lineRule="auto" w:line="276" w:before="0" w:afterAutospacing="1"/>
        <w:jc w:val="both"/>
        <w:rPr>
          <w:rFonts w:eastAsia="Times New Roman"/>
          <w:b/>
          <w:b/>
          <w:color w:val="4D4D4D"/>
          <w:szCs w:val="24"/>
          <w:lang w:eastAsia="ru-RU"/>
        </w:rPr>
      </w:pPr>
      <w:r>
        <w:rPr>
          <w:rFonts w:eastAsia="Times New Roman"/>
          <w:b/>
          <w:color w:val="4D4D4D"/>
          <w:szCs w:val="24"/>
          <w:lang w:eastAsia="ru-RU"/>
        </w:rPr>
      </w:r>
    </w:p>
    <w:p>
      <w:pPr>
        <w:pStyle w:val="Normal"/>
        <w:spacing w:lineRule="auto" w:line="276" w:before="0" w:afterAutospacing="1"/>
        <w:jc w:val="center"/>
        <w:rPr/>
      </w:pPr>
      <w:r>
        <w:rPr>
          <w:rFonts w:eastAsia="Times New Roman"/>
          <w:b/>
          <w:color w:val="4D4D4D"/>
          <w:szCs w:val="24"/>
          <w:lang w:eastAsia="ru-RU"/>
        </w:rPr>
        <w:t>Виды помощи, способствующие нормализации реакций.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Зачастую ЭПП предполагает такой вид профессиональной деятельности, как </w:t>
      </w: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психологическое сопровождение, </w:t>
      </w:r>
      <w:r>
        <w:rPr>
          <w:rFonts w:eastAsia="Times New Roman"/>
          <w:b/>
          <w:i/>
          <w:iCs/>
          <w:color w:val="4D4D4D"/>
          <w:szCs w:val="24"/>
          <w:lang w:eastAsia="ru-RU"/>
        </w:rPr>
        <w:t>эмоциональная поддержка</w:t>
      </w:r>
      <w:r>
        <w:rPr>
          <w:rFonts w:eastAsia="Times New Roman"/>
          <w:i/>
          <w:iCs/>
          <w:color w:val="4D4D4D"/>
          <w:szCs w:val="24"/>
          <w:lang w:eastAsia="ru-RU"/>
        </w:rPr>
        <w:t xml:space="preserve"> </w:t>
      </w:r>
      <w:r>
        <w:rPr>
          <w:rFonts w:eastAsia="Times New Roman"/>
          <w:color w:val="4D4D4D"/>
          <w:szCs w:val="24"/>
          <w:lang w:eastAsia="ru-RU"/>
        </w:rPr>
        <w:t xml:space="preserve">(описано в работах Битяновой М.Р., Деркача А.А., Никитиной Т.Н., Осуховой Н.Г., Слюсарева Ю.В. и др.). Психологическое сопровождение, эмоциональная поддержка человека, пережившего психотравмирующее событие, представляет один из основных видов психологической помощи в сложный для человека период, когда боль от пережитого становится непереносимой. Сопровождающий временно находится рядом с пострадавшим, обеспечивает безопасность, необходимую и достаточную поддержку личности в трудных жизненных ситуациях. Такое понимание психологического сопровождения говорит о воздействии в большей степени на эмоциональную сферу, благодаря чему восстанавливаются когнитивные процессы и происходит регуляция поведения. Однако в более широком контексте психологическое сопровождение включает также ведение и информирование. Разведем эти понятия для того, чтобы учесть различные, взаимосвязанные между собой, сферы воздействия (когнитивная, эмоциональная, поведенческая). </w:t>
      </w:r>
    </w:p>
    <w:p>
      <w:pPr>
        <w:pStyle w:val="Normal"/>
        <w:spacing w:lineRule="auto" w:line="276" w:before="0" w:after="0"/>
        <w:jc w:val="both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Ведение и информирование. </w:t>
      </w:r>
      <w:r>
        <w:rPr>
          <w:rFonts w:eastAsia="Times New Roman"/>
          <w:color w:val="4D4D4D"/>
          <w:szCs w:val="24"/>
          <w:lang w:eastAsia="ru-RU"/>
        </w:rPr>
        <w:t xml:space="preserve">Внезапное психотравмирующее событие вызывает изменения на когнитивном, эмоциональном, поведенческом уровне. В экстремальной, значимой ситуации, усугубляющейся дефицитом времени, недостатком или противоречивостью информации, человеку трудно принять разумное решение, он дезориентирован. В этом случае желательно, чтобы рядом с ним находились люди, способные в этот короткий период времени оценить ситуацию, предвосхитить последствия принимаемых им решений, действий (осуществить текущий и опережающий контроль). </w:t>
      </w:r>
    </w:p>
    <w:p>
      <w:pPr>
        <w:pStyle w:val="Normal"/>
        <w:spacing w:lineRule="auto" w:line="276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Целью ведения и информирования является в короткий период времени помочь ему предпринять своевременные адекватные действия. Метафорически этот вид помощи можно описать как такие действия: «развернуть в определенном направлении, показать искомую им дорогу, предостеречь от препятствий». </w:t>
      </w:r>
      <w:r>
        <w:rPr>
          <w:rFonts w:eastAsia="Times New Roman"/>
          <w:b/>
          <w:i/>
          <w:color w:val="4D4D4D"/>
          <w:szCs w:val="24"/>
          <w:lang w:eastAsia="ru-RU"/>
        </w:rPr>
        <w:t>Ведение</w:t>
      </w:r>
      <w:r>
        <w:rPr>
          <w:rFonts w:eastAsia="Times New Roman"/>
          <w:color w:val="4D4D4D"/>
          <w:szCs w:val="24"/>
          <w:lang w:eastAsia="ru-RU"/>
        </w:rPr>
        <w:t xml:space="preserve"> предполагает воздействие в большей степени на поведенческий компонент,  </w:t>
      </w:r>
      <w:r>
        <w:rPr>
          <w:rFonts w:eastAsia="Times New Roman"/>
          <w:b/>
          <w:i/>
          <w:color w:val="4D4D4D"/>
          <w:szCs w:val="24"/>
          <w:lang w:eastAsia="ru-RU"/>
        </w:rPr>
        <w:t>информирование</w:t>
      </w:r>
      <w:r>
        <w:rPr>
          <w:rFonts w:eastAsia="Times New Roman"/>
          <w:color w:val="4D4D4D"/>
          <w:szCs w:val="24"/>
          <w:lang w:eastAsia="ru-RU"/>
        </w:rPr>
        <w:t xml:space="preserve">  - на когнитивный (получение необходимой и достаточной значимой информации). Поведение клиента при данном виде помощи может быть ближе к автоматическому. Далее, с течением времени, в связи получением необходимой информации, результативностью действий, приходит ощущение совладания с возникающими задачами, нормализация эмоционального состояния, поведение становится более целенаправленным, осознанным, адаптивным (соответствующим ситуации). </w:t>
      </w:r>
    </w:p>
    <w:p>
      <w:pPr>
        <w:pStyle w:val="Normal"/>
        <w:spacing w:lineRule="auto" w:line="276"/>
        <w:jc w:val="both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Психологическое вмешательство (интервенция) </w:t>
      </w:r>
      <w:r>
        <w:rPr>
          <w:rFonts w:eastAsia="Times New Roman"/>
          <w:color w:val="4D4D4D"/>
          <w:szCs w:val="24"/>
          <w:lang w:eastAsia="ru-RU"/>
        </w:rPr>
        <w:t xml:space="preserve">направлено в большей степени на коррекцию состояния, и, как следствие, - поведения. Кризисные ситуации зачастую требуют от человека срочного решения возникших проблем (внезапных или затянувшихся настолько, что привели к кризису). Однако не всегда есть силы и ресурсы для совладания с трудной жизненной ситуацией. Психологическое вмешательство (в случае необходимости, экстренно) можно осуществить, используя методы психологического воздействия, приемы, техники из психотерапевтических подходов.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Кризисное вмешательство. </w:t>
      </w:r>
      <w:r>
        <w:rPr>
          <w:rFonts w:eastAsia="Times New Roman"/>
          <w:color w:val="4D4D4D"/>
          <w:szCs w:val="24"/>
          <w:lang w:eastAsia="ru-RU"/>
        </w:rPr>
        <w:t xml:space="preserve">С одной стороны, в случае психологической помощи, психологическое вмешательство более широкий термин, чем кризисное, с другой, - уже. Кризисное вмешательство определяется как экстренная и неотложная психологическая помощь, направленная на возвращение пострадавшего к адаптивному уровню функционирования, снижение негативного воздействия травматического события, предотвращение психопатологии. Кризисная интервенция направлена на то, чтобы сделать возможным работу над проблемой, нахождение клиентом желательного и адекватного для себя варианта исхода кризисной ситуации. Решение многих проблем невозможно решить быстро, поэтому важно выбрать направление действий и начать их осуществлять.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Термины </w:t>
      </w:r>
      <w:r>
        <w:rPr>
          <w:rFonts w:eastAsia="Times New Roman"/>
          <w:b/>
          <w:i/>
          <w:color w:val="4D4D4D"/>
          <w:szCs w:val="24"/>
          <w:lang w:eastAsia="ru-RU"/>
        </w:rPr>
        <w:t>«психологическая интервенция»</w:t>
      </w:r>
      <w:r>
        <w:rPr>
          <w:rFonts w:eastAsia="Times New Roman"/>
          <w:i/>
          <w:color w:val="4D4D4D"/>
          <w:szCs w:val="24"/>
          <w:lang w:eastAsia="ru-RU"/>
        </w:rPr>
        <w:t xml:space="preserve"> и </w:t>
      </w:r>
      <w:r>
        <w:rPr>
          <w:rFonts w:eastAsia="Times New Roman"/>
          <w:b/>
          <w:i/>
          <w:color w:val="4D4D4D"/>
          <w:szCs w:val="24"/>
          <w:lang w:eastAsia="ru-RU"/>
        </w:rPr>
        <w:t>«кризисное вмешательство»</w:t>
      </w:r>
      <w:r>
        <w:rPr>
          <w:rFonts w:eastAsia="Times New Roman"/>
          <w:color w:val="4D4D4D"/>
          <w:szCs w:val="24"/>
          <w:lang w:eastAsia="ru-RU"/>
        </w:rPr>
        <w:t xml:space="preserve"> (кризисная интервенция) в случае наличия события психотравмирующего характера, объединяет общая задача, заключающаяся в коррекции состояния, вызванного травматическим событием (или кризисной ситуацией). Следует стремиться к тому, чтобы клиент смог обрести контроль над ситуацией, обратиться к своим ресурсам (внутренним и внешним).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В случае чрезвычайной ситуации, внезапно возникшей трагедии, невозможна работа в рамках только одного психологического направления. В кризисной ситуации, в случае кризисного состояния, специалист, который практикует только традиционную психотерапию, не отвечает требованиям, предъявляемым к специалистам по кризисному вмешательству (одного подхода бывает недостаточно). Специалист, работающий в определенном подходе, используя техники из других направлений, увеличивает возможности в работе с клиентом.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В случае психологической интервенции, кризисного вмешательства используются не только техники разных психотерапевтических направлений, но и совсем иные отношения в системе «психолог-клиент». Зачастую люди, нуждающиеся в экстренной психологической помощи, за ней не обращаются. Установление контакта, доверия возможно тем больше, чем больше теплоты, неформальности в отношениях, исходящих от психолога. Однако даже здесь позиция психолога может варьировать от недирективной до директивной, с учетом ситуации, состояния и установок клиента.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 xml:space="preserve">Следует отметить, что психологические интервенции и кризисное вмешательство также используются не только в период, приближенный к травматическому событию, но и на более отдаленных этапах.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b/>
          <w:color w:val="4D4D4D"/>
          <w:szCs w:val="24"/>
          <w:lang w:eastAsia="ru-RU"/>
        </w:rPr>
        <w:t xml:space="preserve">Формы психологической помощи лицам, пережившим травматические события, </w:t>
      </w:r>
      <w:r>
        <w:rPr>
          <w:rFonts w:eastAsia="Times New Roman"/>
          <w:b/>
          <w:i/>
          <w:iCs/>
          <w:color w:val="4D4D4D"/>
          <w:szCs w:val="24"/>
          <w:lang w:eastAsia="ru-RU"/>
        </w:rPr>
        <w:t>через некоторый промежуток времени (ближайшее время после события):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>Психологический дебрифинг</w:t>
      </w:r>
      <w:r>
        <w:rPr>
          <w:rFonts w:eastAsia="Times New Roman"/>
          <w:color w:val="4D4D4D"/>
          <w:szCs w:val="24"/>
          <w:lang w:eastAsia="ru-RU"/>
        </w:rPr>
        <w:t xml:space="preserve"> – один из способов кризисной интервенции, </w:t>
      </w:r>
      <w:r>
        <w:rPr>
          <w:rFonts w:eastAsia="Times New Roman"/>
          <w:i/>
          <w:color w:val="4D4D4D"/>
          <w:szCs w:val="24"/>
          <w:lang w:eastAsia="ru-RU"/>
        </w:rPr>
        <w:t>групповая форма работы</w:t>
      </w:r>
      <w:r>
        <w:rPr>
          <w:rFonts w:eastAsia="Times New Roman"/>
          <w:color w:val="4D4D4D"/>
          <w:szCs w:val="24"/>
          <w:lang w:eastAsia="ru-RU"/>
        </w:rPr>
        <w:t xml:space="preserve"> по отреагированию, переработке и минимизации последствий чрезвычайных и экстремальных ситуаций. Развитие техники дебрифинга связывают с именами Дж. Митчелла (США) и А. Дирегрова (Норвегия). Его желательно проводить через 24-72 часа после травматического события (его могут проводить и не психологи). Суть этого метод изложен в работах психологов Ф. Паркинсона, Н.Г. Осуховой, Л.В. Трубициной, Н.Ю. Федуниной, О.И. Шех, Е.М. Черепановой и др. Во время обсуждения происходит осознание, эмоциональное отреагирование, а также переструктурирование происшедших событий в жизненный опыт. Во время совместного обсуждения образуется «общий фонд памяти», из которого каждый черпает недостающую информацию. Чувства, высказанные одним членом группы, находят отражение у других, пробуждают новые. Все это объединяет, сплачивает группу, что и дает возможность лучшего понимания происшедших событий, осознания, отреагирования, принятия своих чувств, совладания с ситуацией.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b/>
          <w:bCs/>
          <w:i/>
          <w:iCs/>
          <w:color w:val="4D4D4D"/>
          <w:szCs w:val="24"/>
          <w:lang w:eastAsia="ru-RU"/>
        </w:rPr>
        <w:t xml:space="preserve">Психическая регуляция и саморегуляция (ПСР). </w:t>
      </w:r>
      <w:r>
        <w:rPr>
          <w:rFonts w:eastAsia="Times New Roman"/>
          <w:color w:val="4D4D4D"/>
          <w:szCs w:val="24"/>
          <w:lang w:eastAsia="ru-RU"/>
        </w:rPr>
        <w:t>В экстремальных, травмирующих ситуациях резко повышается уровень тревоги, возникает мышечное напряжение (зачастую плохо осознаваемое), вызывающее боли в различных частях тела, нарушение дыхания. Тревога сигнализирует о том, что нарушен баланс между индивидом и средой и служит началом адаптационного процесса. Однако в экстремальных и чрезвычайных ситуациях нарастающая тревога может быть настолько ярко выражена, что блокируются познавательные процессы, процессы принятия решения, контроля своего поведения, наблюдаются эмоциональные нарушения и неадекватность в поведении человека. Происходят изменения и на психофизиологическом уровне. В этом случае могут быть эффективны методы саморегуляции</w:t>
      </w:r>
      <w:r>
        <w:rPr>
          <w:rFonts w:eastAsia="Times New Roman"/>
          <w:i/>
          <w:iCs/>
          <w:color w:val="4D4D4D"/>
          <w:szCs w:val="24"/>
          <w:lang w:eastAsia="ru-RU"/>
        </w:rPr>
        <w:t xml:space="preserve">, </w:t>
      </w:r>
      <w:r>
        <w:rPr>
          <w:rFonts w:eastAsia="Times New Roman"/>
          <w:color w:val="4D4D4D"/>
          <w:szCs w:val="24"/>
          <w:lang w:eastAsia="ru-RU"/>
        </w:rPr>
        <w:t xml:space="preserve">направленные на снижение напряженности, тревоги. </w:t>
      </w:r>
    </w:p>
    <w:p>
      <w:pPr>
        <w:pStyle w:val="Normal"/>
        <w:spacing w:lineRule="auto" w:line="276" w:before="0" w:afterAutospacing="1"/>
        <w:jc w:val="both"/>
        <w:rPr/>
      </w:pPr>
      <w:r>
        <w:rPr>
          <w:rFonts w:eastAsia="Times New Roman"/>
          <w:color w:val="4D4D4D"/>
          <w:szCs w:val="24"/>
          <w:lang w:eastAsia="ru-RU"/>
        </w:rPr>
        <w:t>ПСР представляет собой процесс самоуправления, самовоздействия субъекта на свое функциональное состояние и поведение. Теоретическое обоснование различных аспектов проблемы психической саморегуляции, описание различных методических приемов ее проведения можно найти в работах В.М. Бехтерева, Х.М. Алиева, В.А. Бодрова, Г.С. Беляева, Л.П. Гримак, Л.Г. Дикой, Э. Джекобсона, А.Б. Леоновой, И.А. Копыловой, А.С. Кузнецовой, Х. Линдеманна, В.С. Лобзина, В.И. Медведева, И.Г. Шульца и др.</w:t>
      </w:r>
    </w:p>
    <w:p>
      <w:pPr>
        <w:pStyle w:val="Normal"/>
        <w:spacing w:lineRule="auto" w:line="276" w:before="0" w:after="20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rFonts w:cs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rFonts w:cs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rFonts w:cs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rFonts w:cs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rFonts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rFonts w:cs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rFonts w:cs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rFonts w:cs="Symbol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rFonts w:cs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rFonts w:cs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rFonts w:cs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rFonts w:cs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rFonts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rFonts w:cs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rFonts w:cs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rFonts w:cs="Symbol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Cs w:val="3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b276c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 w:eastAsiaTheme="minorHAnsi"/>
      <w:color w:val="00000A"/>
      <w:kern w:val="0"/>
      <w:sz w:val="24"/>
      <w:szCs w:val="3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rFonts w:cs="Symbol"/>
      <w:sz w:val="20"/>
    </w:rPr>
  </w:style>
  <w:style w:type="character" w:styleId="ListLabel20">
    <w:name w:val="ListLabel 20"/>
    <w:qFormat/>
    <w:rPr>
      <w:rFonts w:cs="Symbol"/>
      <w:sz w:val="20"/>
    </w:rPr>
  </w:style>
  <w:style w:type="character" w:styleId="ListLabel21">
    <w:name w:val="ListLabel 21"/>
    <w:qFormat/>
    <w:rPr>
      <w:rFonts w:cs="Symbol"/>
      <w:sz w:val="20"/>
    </w:rPr>
  </w:style>
  <w:style w:type="character" w:styleId="ListLabel22">
    <w:name w:val="ListLabel 22"/>
    <w:qFormat/>
    <w:rPr>
      <w:rFonts w:cs="Symbol"/>
      <w:sz w:val="20"/>
    </w:rPr>
  </w:style>
  <w:style w:type="character" w:styleId="ListLabel23">
    <w:name w:val="ListLabel 23"/>
    <w:qFormat/>
    <w:rPr>
      <w:rFonts w:cs="Symbol"/>
      <w:sz w:val="20"/>
    </w:rPr>
  </w:style>
  <w:style w:type="character" w:styleId="ListLabel24">
    <w:name w:val="ListLabel 24"/>
    <w:qFormat/>
    <w:rPr>
      <w:rFonts w:cs="Symbol"/>
      <w:sz w:val="20"/>
    </w:rPr>
  </w:style>
  <w:style w:type="character" w:styleId="ListLabel25">
    <w:name w:val="ListLabel 25"/>
    <w:qFormat/>
    <w:rPr>
      <w:rFonts w:cs="Symbol"/>
      <w:sz w:val="20"/>
    </w:rPr>
  </w:style>
  <w:style w:type="character" w:styleId="ListLabel26">
    <w:name w:val="ListLabel 26"/>
    <w:qFormat/>
    <w:rPr>
      <w:rFonts w:cs="Symbol"/>
      <w:sz w:val="20"/>
    </w:rPr>
  </w:style>
  <w:style w:type="character" w:styleId="ListLabel27">
    <w:name w:val="ListLabel 27"/>
    <w:qFormat/>
    <w:rPr>
      <w:rFonts w:cs="Symbol"/>
      <w:sz w:val="20"/>
    </w:rPr>
  </w:style>
  <w:style w:type="character" w:styleId="ListLabel28">
    <w:name w:val="ListLabel 28"/>
    <w:qFormat/>
    <w:rPr>
      <w:rFonts w:cs="Symbol"/>
      <w:sz w:val="20"/>
    </w:rPr>
  </w:style>
  <w:style w:type="character" w:styleId="ListLabel29">
    <w:name w:val="ListLabel 29"/>
    <w:qFormat/>
    <w:rPr>
      <w:rFonts w:cs="Symbol"/>
      <w:sz w:val="20"/>
    </w:rPr>
  </w:style>
  <w:style w:type="character" w:styleId="ListLabel30">
    <w:name w:val="ListLabel 30"/>
    <w:qFormat/>
    <w:rPr>
      <w:rFonts w:cs="Symbol"/>
      <w:sz w:val="20"/>
    </w:rPr>
  </w:style>
  <w:style w:type="character" w:styleId="ListLabel31">
    <w:name w:val="ListLabel 31"/>
    <w:qFormat/>
    <w:rPr>
      <w:rFonts w:cs="Symbol"/>
      <w:sz w:val="20"/>
    </w:rPr>
  </w:style>
  <w:style w:type="character" w:styleId="ListLabel32">
    <w:name w:val="ListLabel 32"/>
    <w:qFormat/>
    <w:rPr>
      <w:rFonts w:cs="Symbol"/>
      <w:sz w:val="20"/>
    </w:rPr>
  </w:style>
  <w:style w:type="character" w:styleId="ListLabel33">
    <w:name w:val="ListLabel 33"/>
    <w:qFormat/>
    <w:rPr>
      <w:rFonts w:cs="Symbol"/>
      <w:sz w:val="20"/>
    </w:rPr>
  </w:style>
  <w:style w:type="character" w:styleId="ListLabel34">
    <w:name w:val="ListLabel 34"/>
    <w:qFormat/>
    <w:rPr>
      <w:rFonts w:cs="Symbol"/>
      <w:sz w:val="20"/>
    </w:rPr>
  </w:style>
  <w:style w:type="character" w:styleId="ListLabel35">
    <w:name w:val="ListLabel 35"/>
    <w:qFormat/>
    <w:rPr>
      <w:rFonts w:cs="Symbol"/>
      <w:sz w:val="20"/>
    </w:rPr>
  </w:style>
  <w:style w:type="character" w:styleId="ListLabel36">
    <w:name w:val="ListLabel 36"/>
    <w:qFormat/>
    <w:rPr>
      <w:rFonts w:cs="Symbol"/>
      <w:sz w:val="20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7A010-F5AB-4121-A844-B684CF99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Application>LibreOffice/5.4.3.2$Windows_x86 LibreOffice_project/92a7159f7e4af62137622921e809f8546db437e5</Application>
  <Pages>4</Pages>
  <Words>1099</Words>
  <Characters>8458</Characters>
  <CharactersWithSpaces>9535</CharactersWithSpaces>
  <Paragraphs>39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2014-11-25T10:19:00Z</dcterms:created>
  <dc:creator>Глибина</dc:creator>
  <dc:description/>
  <dc:language>ru-RU</dc:language>
  <cp:lastModifiedBy/>
  <cp:lastPrinted>2014-11-26T10:27:00Z</cp:lastPrinted>
  <dcterms:modified xsi:type="dcterms:W3CDTF">2020-11-02T18:08:09Z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